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rFonts w:ascii="Calibri" w:cs="Calibri" w:eastAsia="Calibri" w:hAnsi="Calibri"/>
          <w:b/>
          <w:bCs/>
          <w:color w:val="1F3864"/>
          <w:sz w:val="32"/>
          <w:szCs w:val="32"/>
        </w:rPr>
        <w:t xml:space="preserve">PETER J. BITTNER</w:t>
      </w:r>
    </w:p>
    <w:p>
      <w:pPr>
        <w:spacing w:after="20"/>
        <w:jc w:val="center"/>
      </w:pPr>
      <w:r>
        <w:rPr>
          <w:rFonts w:ascii="Calibri" w:cs="Calibri" w:eastAsia="Calibri" w:hAnsi="Calibri"/>
          <w:sz w:val="16"/>
          <w:szCs w:val="16"/>
        </w:rPr>
        <w:t xml:space="preserve">Tacoma, WA (Remote)  |  peter@peterbittner.com  |  (253) 878-6418</w:t>
      </w:r>
    </w:p>
    <w:p>
      <w:pPr>
        <w:spacing w:after="20"/>
        <w:jc w:val="center"/>
      </w:pPr>
      <w:r>
        <w:rPr>
          <w:rFonts w:ascii="Calibri" w:cs="Calibri" w:eastAsia="Calibri" w:hAnsi="Calibri"/>
          <w:sz w:val="16"/>
          <w:szCs w:val="16"/>
        </w:rPr>
        <w:t xml:space="preserve">linkedin.com/in/peter-j-bittner  |  peterbittner.com</w:t>
      </w:r>
    </w:p>
    <w:p>
      <w:pPr>
        <w:spacing w:after="80"/>
        <w:jc w:val="center"/>
      </w:pPr>
      <w:r>
        <w:rPr>
          <w:rFonts w:ascii="Calibri" w:cs="Calibri" w:eastAsia="Calibri" w:hAnsi="Calibri"/>
          <w:b/>
          <w:bCs/>
          <w:color w:val="1F3864"/>
          <w:sz w:val="17"/>
          <w:szCs w:val="17"/>
        </w:rPr>
        <w:t xml:space="preserve">Product Lead, GEO and AI Visibility Measurement</w:t>
      </w:r>
    </w:p>
    <w:p>
      <w:pPr>
        <w:spacing w:after="40"/>
      </w:pPr>
      <w:r>
        <w:rPr>
          <w:rFonts w:ascii="Calibri" w:cs="Calibri" w:eastAsia="Calibri" w:hAnsi="Calibri"/>
          <w:sz w:val="17"/>
          <w:szCs w:val="17"/>
        </w:rPr>
        <w:t xml:space="preserve">Product lead who built a GEO and AI visibility measurement platform tracking 50+ household-name brands across six AI engines, as an in-house alternative to commercial GEO tooling. Owned methodology, metric definitions, PRDs, implementation, and security posture, and presented results to brand and agency stakeholders. Now Editorial AI Product Manager on Advance Local’s AI innovation team, on the publisher side of AI-mediated discovery.</w:t>
      </w:r>
    </w:p>
    <w:p>
      <w:pPr>
        <w:pBdr>
          <w:bottom w:val="single" w:color="1F3864" w:sz="6" w:space="2"/>
        </w:pBdr>
        <w:spacing w:after="34" w:before="70"/>
      </w:pPr>
      <w:r>
        <w:rPr>
          <w:rFonts w:ascii="Calibri" w:cs="Calibri" w:eastAsia="Calibri" w:hAnsi="Calibri"/>
          <w:b/>
          <w:bCs/>
          <w:caps/>
          <w:color w:val="1F3864"/>
          <w:sz w:val="18"/>
          <w:szCs w:val="18"/>
        </w:rPr>
        <w:t xml:space="preserve">Core Strengths</w:t>
      </w:r>
    </w:p>
    <w:p>
      <w:pPr>
        <w:spacing w:after="46"/>
      </w:pPr>
      <w:r>
        <w:rPr>
          <w:rFonts w:ascii="Calibri" w:cs="Calibri" w:eastAsia="Calibri" w:hAnsi="Calibri"/>
          <w:b/>
          <w:bCs/>
          <w:sz w:val="17"/>
          <w:szCs w:val="17"/>
        </w:rPr>
        <w:t xml:space="preserve">GEO and AI visibility: </w:t>
      </w:r>
      <w:r>
        <w:rPr>
          <w:rFonts w:ascii="Calibri" w:cs="Calibri" w:eastAsia="Calibri" w:hAnsi="Calibri"/>
          <w:b w:val="false"/>
          <w:bCs w:val="false"/>
          <w:sz w:val="17"/>
          <w:szCs w:val="17"/>
        </w:rPr>
        <w:t xml:space="preserve">Prompt set design by topic cluster • Citation and source mapping • Competitive share of AI voice • Response presence and citation rate methodology • Brand descriptor tracking • Coverage across ChatGPT, Claude, Perplexity, Gemini, Google AI Overviews, and Google AI Mode</w:t>
      </w:r>
    </w:p>
    <w:p>
      <w:pPr>
        <w:spacing w:after="46"/>
      </w:pPr>
      <w:r>
        <w:rPr>
          <w:rFonts w:ascii="Calibri" w:cs="Calibri" w:eastAsia="Calibri" w:hAnsi="Calibri"/>
          <w:b/>
          <w:bCs/>
          <w:sz w:val="17"/>
          <w:szCs w:val="17"/>
        </w:rPr>
        <w:t xml:space="preserve">Product ownership: </w:t>
      </w:r>
      <w:r>
        <w:rPr>
          <w:rFonts w:ascii="Calibri" w:cs="Calibri" w:eastAsia="Calibri" w:hAnsi="Calibri"/>
          <w:b w:val="false"/>
          <w:bCs w:val="false"/>
          <w:sz w:val="17"/>
          <w:szCs w:val="17"/>
        </w:rPr>
        <w:t xml:space="preserve">PRDs, user stories, acceptance criteria • Roadmap prioritization and tradeoff calls • Client-facing dashboards and reporting • Client feedback loops • Alignment across data, engineering, design, editorial, and revenue stakeholders</w:t>
      </w:r>
    </w:p>
    <w:p>
      <w:pPr>
        <w:spacing w:after="46"/>
      </w:pPr>
      <w:r>
        <w:rPr>
          <w:rFonts w:ascii="Calibri" w:cs="Calibri" w:eastAsia="Calibri" w:hAnsi="Calibri"/>
          <w:b/>
          <w:bCs/>
          <w:sz w:val="17"/>
          <w:szCs w:val="17"/>
        </w:rPr>
        <w:t xml:space="preserve">Technical build: </w:t>
      </w:r>
      <w:r>
        <w:rPr>
          <w:rFonts w:ascii="Calibri" w:cs="Calibri" w:eastAsia="Calibri" w:hAnsi="Calibri"/>
          <w:b w:val="false"/>
          <w:bCs w:val="false"/>
          <w:sz w:val="17"/>
          <w:szCs w:val="17"/>
        </w:rPr>
        <w:t xml:space="preserve">Next.js • Prisma and PostgreSQL • Playwright, Apify, and managed headless browser collection • Scheduled jobs and high-volume pipelines • LLM and search API integrations • AWS (Amplify, Lambda, S3, CloudFront) and DigitalOcean • SQL and Snowflake • MindStudio • Arc XP • Serper and SerpApi • Notion, Airtable, Linear, GitLab</w:t>
      </w:r>
    </w:p>
    <w:p>
      <w:pPr>
        <w:spacing w:after="46"/>
      </w:pPr>
      <w:r>
        <w:rPr>
          <w:rFonts w:ascii="Calibri" w:cs="Calibri" w:eastAsia="Calibri" w:hAnsi="Calibri"/>
          <w:b/>
          <w:bCs/>
          <w:sz w:val="17"/>
          <w:szCs w:val="17"/>
        </w:rPr>
        <w:t xml:space="preserve">Security and operations: </w:t>
      </w:r>
      <w:r>
        <w:rPr>
          <w:rFonts w:ascii="Calibri" w:cs="Calibri" w:eastAsia="Calibri" w:hAnsi="Calibri"/>
          <w:b w:val="false"/>
          <w:bCs w:val="false"/>
          <w:sz w:val="17"/>
          <w:szCs w:val="17"/>
        </w:rPr>
        <w:t xml:space="preserve">Private repos • Credential hygiene and secret rotation • Two-factor enforced onboarding • Least-privilege server access • Runbooks and handoff continuity</w:t>
      </w:r>
    </w:p>
    <w:p>
      <w:pPr>
        <w:pBdr>
          <w:bottom w:val="single" w:color="1F3864" w:sz="6" w:space="2"/>
        </w:pBdr>
        <w:spacing w:after="34" w:before="70"/>
      </w:pPr>
      <w:r>
        <w:rPr>
          <w:rFonts w:ascii="Calibri" w:cs="Calibri" w:eastAsia="Calibri" w:hAnsi="Calibri"/>
          <w:b/>
          <w:bCs/>
          <w:caps/>
          <w:color w:val="1F3864"/>
          <w:sz w:val="18"/>
          <w:szCs w:val="18"/>
        </w:rPr>
        <w:t xml:space="preserve">Selected Product Build: GEO and AI Visibility Platform</w:t>
      </w:r>
    </w:p>
    <w:p>
      <w:pPr>
        <w:spacing w:after="50"/>
      </w:pPr>
      <w:r>
        <w:rPr>
          <w:rFonts w:ascii="Calibri" w:cs="Calibri" w:eastAsia="Calibri" w:hAnsi="Calibri"/>
          <w:i/>
          <w:iCs/>
          <w:sz w:val="17"/>
          <w:szCs w:val="17"/>
        </w:rPr>
        <w:t xml:space="preserve">Private measurement platform and client reporting product built for a national consumer communications agency under NDA. Product lead, methodology designer, engineer, security owner, and client liaison.</w:t>
      </w:r>
    </w:p>
    <w:p>
      <w:pPr>
        <w:pStyle w:val="ListParagraph"/>
        <w:numPr>
          <w:ilvl w:val="0"/>
          <w:numId w:val="2"/>
        </w:numPr>
        <w:spacing w:after="20"/>
      </w:pPr>
      <w:r>
        <w:rPr>
          <w:rFonts w:ascii="Calibri" w:cs="Calibri" w:eastAsia="Calibri" w:hAnsi="Calibri"/>
          <w:b w:val="false"/>
          <w:bCs w:val="false"/>
          <w:sz w:val="17"/>
          <w:szCs w:val="17"/>
        </w:rPr>
        <w:t xml:space="preserve">Scaled monitoring to </w:t>
      </w:r>
      <w:r>
        <w:rPr>
          <w:rFonts w:ascii="Calibri" w:cs="Calibri" w:eastAsia="Calibri" w:hAnsi="Calibri"/>
          <w:b/>
          <w:bCs/>
          <w:sz w:val="17"/>
          <w:szCs w:val="17"/>
        </w:rPr>
        <w:t xml:space="preserve">50+ household-name consumer brands and 2,500+ tracked prompts running three times daily</w:t>
      </w:r>
      <w:r>
        <w:rPr>
          <w:rFonts w:ascii="Calibri" w:cs="Calibri" w:eastAsia="Calibri" w:hAnsi="Calibri"/>
          <w:b w:val="false"/>
          <w:bCs w:val="false"/>
          <w:sz w:val="17"/>
          <w:szCs w:val="17"/>
        </w:rPr>
        <w:t xml:space="preserve"> across six AI engines (ChatGPT, Claude, Perplexity, Gemini, Google AI Overviews, AI Mode): roughly 225,000 prompt executions and </w:t>
      </w:r>
      <w:r>
        <w:rPr>
          <w:rFonts w:ascii="Calibri" w:cs="Calibri" w:eastAsia="Calibri" w:hAnsi="Calibri"/>
          <w:b/>
          <w:bCs/>
          <w:sz w:val="17"/>
          <w:szCs w:val="17"/>
        </w:rPr>
        <w:t xml:space="preserve">1.35M AI responses collected per month</w:t>
      </w:r>
      <w:r>
        <w:rPr>
          <w:rFonts w:ascii="Calibri" w:cs="Calibri" w:eastAsia="Calibri" w:hAnsi="Calibri"/>
          <w:b w:val="false"/>
          <w:bCs w:val="false"/>
          <w:sz w:val="17"/>
          <w:szCs w:val="17"/>
        </w:rPr>
        <w:t xml:space="preserve">.</w:t>
      </w:r>
    </w:p>
    <w:p>
      <w:pPr>
        <w:pStyle w:val="ListParagraph"/>
        <w:numPr>
          <w:ilvl w:val="0"/>
          <w:numId w:val="2"/>
        </w:numPr>
        <w:spacing w:after="20"/>
      </w:pPr>
      <w:r>
        <w:rPr>
          <w:rFonts w:ascii="Calibri" w:cs="Calibri" w:eastAsia="Calibri" w:hAnsi="Calibri"/>
          <w:b w:val="false"/>
          <w:bCs w:val="false"/>
          <w:sz w:val="17"/>
          <w:szCs w:val="17"/>
        </w:rPr>
        <w:t xml:space="preserve">Built it as an in-house alternative to commercial GEO tooling in the Ahrefs, Semrush, Similarweb, Profound, and Peec.ai class, including a </w:t>
      </w:r>
      <w:r>
        <w:rPr>
          <w:rFonts w:ascii="Calibri" w:cs="Calibri" w:eastAsia="Calibri" w:hAnsi="Calibri"/>
          <w:b/>
          <w:bCs/>
          <w:sz w:val="17"/>
          <w:szCs w:val="17"/>
        </w:rPr>
        <w:t xml:space="preserve">headless-browser collection layer using Playwright, Apify, and managed browser sessions</w:t>
      </w:r>
      <w:r>
        <w:rPr>
          <w:rFonts w:ascii="Calibri" w:cs="Calibri" w:eastAsia="Calibri" w:hAnsi="Calibri"/>
          <w:b w:val="false"/>
          <w:bCs w:val="false"/>
          <w:sz w:val="17"/>
          <w:szCs w:val="17"/>
        </w:rPr>
        <w:t xml:space="preserve"> to capture AI answers that public APIs do not expose.</w:t>
      </w:r>
    </w:p>
    <w:p>
      <w:pPr>
        <w:pStyle w:val="ListParagraph"/>
        <w:numPr>
          <w:ilvl w:val="0"/>
          <w:numId w:val="2"/>
        </w:numPr>
        <w:spacing w:after="20"/>
      </w:pPr>
      <w:r>
        <w:rPr>
          <w:rFonts w:ascii="Calibri" w:cs="Calibri" w:eastAsia="Calibri" w:hAnsi="Calibri"/>
          <w:b w:val="false"/>
          <w:bCs w:val="false"/>
          <w:sz w:val="17"/>
          <w:szCs w:val="17"/>
        </w:rPr>
        <w:t xml:space="preserve">Designed the measurement methodology end to end: prompt construction by topic cluster, engine coverage rules, run cadence, competitor sets, and metric definitions. Wrote the PRDs, user stories, and acceptance criteria for each reporting release and made the roadmap calls.</w:t>
      </w:r>
    </w:p>
    <w:p>
      <w:pPr>
        <w:pStyle w:val="ListParagraph"/>
        <w:numPr>
          <w:ilvl w:val="0"/>
          <w:numId w:val="2"/>
        </w:numPr>
        <w:spacing w:after="20"/>
      </w:pPr>
      <w:r>
        <w:rPr>
          <w:rFonts w:ascii="Calibri" w:cs="Calibri" w:eastAsia="Calibri" w:hAnsi="Calibri"/>
          <w:b w:val="false"/>
          <w:bCs w:val="false"/>
          <w:sz w:val="17"/>
          <w:szCs w:val="17"/>
        </w:rPr>
        <w:t xml:space="preserve">Built citation and source mapping identifying which publishers, owned pages, and third-party sources each engine pulls from, and reported competitive share of AI voice and brand descriptor shifts showing which competitors displace a client and what language models attach to it.</w:t>
      </w:r>
    </w:p>
    <w:p>
      <w:pPr>
        <w:pStyle w:val="ListParagraph"/>
        <w:numPr>
          <w:ilvl w:val="0"/>
          <w:numId w:val="2"/>
        </w:numPr>
        <w:spacing w:after="20"/>
      </w:pPr>
      <w:r>
        <w:rPr>
          <w:rFonts w:ascii="Calibri" w:cs="Calibri" w:eastAsia="Calibri" w:hAnsi="Calibri"/>
          <w:b w:val="false"/>
          <w:bCs w:val="false"/>
          <w:sz w:val="17"/>
          <w:szCs w:val="17"/>
        </w:rPr>
        <w:t xml:space="preserve">Shipped in production on Next.js with Prisma and PostgreSQL, scheduled collection jobs, API integrations, and cloud deployment, and owned the security posture as sole builder: private repos, credential hygiene, a two-factor enforced onboarding flow I built, least-privilege server access, and handoff runbooks.</w:t>
      </w:r>
    </w:p>
    <w:p>
      <w:pPr>
        <w:pStyle w:val="ListParagraph"/>
        <w:numPr>
          <w:ilvl w:val="0"/>
          <w:numId w:val="2"/>
        </w:numPr>
        <w:spacing w:after="20"/>
      </w:pPr>
      <w:r>
        <w:rPr>
          <w:rFonts w:ascii="Calibri" w:cs="Calibri" w:eastAsia="Calibri" w:hAnsi="Calibri"/>
          <w:b w:val="false"/>
          <w:bCs w:val="false"/>
          <w:sz w:val="17"/>
          <w:szCs w:val="17"/>
        </w:rPr>
        <w:t xml:space="preserve">Translated multi-engine output into client-facing narratives and recommendations, delivered as decks and dashboards generated programmatically with python-pptx and PptxGenJS.</w:t>
      </w:r>
    </w:p>
    <w:p>
      <w:pPr>
        <w:pBdr>
          <w:bottom w:val="single" w:color="1F3864" w:sz="6" w:space="2"/>
        </w:pBdr>
        <w:spacing w:after="34" w:before="70"/>
      </w:pPr>
      <w:r>
        <w:rPr>
          <w:rFonts w:ascii="Calibri" w:cs="Calibri" w:eastAsia="Calibri" w:hAnsi="Calibri"/>
          <w:b/>
          <w:bCs/>
          <w:caps/>
          <w:color w:val="1F3864"/>
          <w:sz w:val="18"/>
          <w:szCs w:val="18"/>
        </w:rPr>
        <w:t xml:space="preserve">Experience</w:t>
      </w:r>
    </w:p>
    <w:p>
      <w:pPr>
        <w:spacing w:after="6" w:before="56"/>
      </w:pPr>
      <w:r>
        <w:rPr>
          <w:rFonts w:ascii="Calibri" w:cs="Calibri" w:eastAsia="Calibri" w:hAnsi="Calibri"/>
          <w:b/>
          <w:bCs/>
          <w:sz w:val="18"/>
          <w:szCs w:val="18"/>
        </w:rPr>
        <w:t xml:space="preserve">Editorial AI Product Manager</w:t>
      </w:r>
      <w:r>
        <w:rPr>
          <w:rFonts w:ascii="Calibri" w:cs="Calibri" w:eastAsia="Calibri" w:hAnsi="Calibri"/>
          <w:sz w:val="17"/>
          <w:szCs w:val="17"/>
        </w:rPr>
        <w:t xml:space="preserve">  |  Advance Local</w:t>
      </w:r>
      <w:r>
        <w:rPr>
          <w:rFonts w:ascii="Calibri" w:cs="Calibri" w:eastAsia="Calibri" w:hAnsi="Calibri"/>
          <w:color w:val="595959"/>
          <w:sz w:val="17"/>
          <w:szCs w:val="17"/>
        </w:rPr>
        <w:t xml:space="preserve">  |  Remote  |  April 2026 – Present</w:t>
      </w:r>
    </w:p>
    <w:p>
      <w:pPr>
        <w:spacing w:after="30"/>
      </w:pPr>
      <w:r>
        <w:rPr>
          <w:rFonts w:ascii="Calibri" w:cs="Calibri" w:eastAsia="Calibri" w:hAnsi="Calibri"/>
          <w:i/>
          <w:iCs/>
          <w:sz w:val="17"/>
          <w:szCs w:val="17"/>
        </w:rPr>
        <w:t xml:space="preserve">AI innovation team at one of the largest U.S. local news groups. Build across nine markets plus topical publications, including AL.com, MassLive, MLive, NJ.com, Syracuse.com, The Oregonian, and PennLive.</w:t>
      </w:r>
    </w:p>
    <w:p>
      <w:pPr>
        <w:pStyle w:val="ListParagraph"/>
        <w:numPr>
          <w:ilvl w:val="0"/>
          <w:numId w:val="2"/>
        </w:numPr>
        <w:spacing w:after="20"/>
      </w:pPr>
      <w:r>
        <w:rPr>
          <w:rFonts w:ascii="Calibri" w:cs="Calibri" w:eastAsia="Calibri" w:hAnsi="Calibri"/>
          <w:b w:val="false"/>
          <w:bCs w:val="false"/>
          <w:sz w:val="17"/>
          <w:szCs w:val="17"/>
        </w:rPr>
        <w:t xml:space="preserve">Write PRDs and ship production editorial automation and internal tooling on a cloud stack, turning public data and local-government sources into reporter-ready drafts.</w:t>
      </w:r>
    </w:p>
    <w:p>
      <w:pPr>
        <w:pStyle w:val="ListParagraph"/>
        <w:numPr>
          <w:ilvl w:val="0"/>
          <w:numId w:val="2"/>
        </w:numPr>
        <w:spacing w:after="20"/>
      </w:pPr>
      <w:r>
        <w:rPr>
          <w:rFonts w:ascii="Calibri" w:cs="Calibri" w:eastAsia="Calibri" w:hAnsi="Calibri"/>
          <w:b w:val="false"/>
          <w:bCs w:val="false"/>
          <w:sz w:val="17"/>
          <w:szCs w:val="17"/>
        </w:rPr>
        <w:t xml:space="preserve">Architected a centralized self-service feed and notification platform consolidating </w:t>
      </w:r>
      <w:r>
        <w:rPr>
          <w:rFonts w:ascii="Calibri" w:cs="Calibri" w:eastAsia="Calibri" w:hAnsi="Calibri"/>
          <w:b/>
          <w:bCs/>
          <w:sz w:val="17"/>
          <w:szCs w:val="17"/>
        </w:rPr>
        <w:t xml:space="preserve">hundreds of automated jobs</w:t>
      </w:r>
      <w:r>
        <w:rPr>
          <w:rFonts w:ascii="Calibri" w:cs="Calibri" w:eastAsia="Calibri" w:hAnsi="Calibri"/>
          <w:b w:val="false"/>
          <w:bCs w:val="false"/>
          <w:sz w:val="17"/>
          <w:szCs w:val="17"/>
        </w:rPr>
        <w:t xml:space="preserve"> behind subscriptions, SSO, and email digests, and designed editorial lead-list dashboards over hundreds of RSS sources mapped to reporter beats. Wrote the PRDs and roadmaps.</w:t>
      </w:r>
    </w:p>
    <w:p>
      <w:pPr>
        <w:pStyle w:val="ListParagraph"/>
        <w:numPr>
          <w:ilvl w:val="0"/>
          <w:numId w:val="2"/>
        </w:numPr>
        <w:spacing w:after="20"/>
      </w:pPr>
      <w:r>
        <w:rPr>
          <w:rFonts w:ascii="Calibri" w:cs="Calibri" w:eastAsia="Calibri" w:hAnsi="Calibri"/>
          <w:b w:val="false"/>
          <w:bCs w:val="false"/>
          <w:sz w:val="17"/>
          <w:szCs w:val="17"/>
        </w:rPr>
        <w:t xml:space="preserve">Work the publisher side of AI-mediated discovery: structured content and metadata practice, content tagging, and semantic search that determine how editorial pages get surfaced and cited by AI engines.</w:t>
      </w:r>
    </w:p>
    <w:p>
      <w:pPr>
        <w:spacing w:after="6" w:before="56"/>
      </w:pPr>
      <w:r>
        <w:rPr>
          <w:rFonts w:ascii="Calibri" w:cs="Calibri" w:eastAsia="Calibri" w:hAnsi="Calibri"/>
          <w:b/>
          <w:bCs/>
          <w:sz w:val="18"/>
          <w:szCs w:val="18"/>
        </w:rPr>
        <w:t xml:space="preserve">Product Lead, GEO and AI Visibility Platform</w:t>
      </w:r>
      <w:r>
        <w:rPr>
          <w:rFonts w:ascii="Calibri" w:cs="Calibri" w:eastAsia="Calibri" w:hAnsi="Calibri"/>
          <w:sz w:val="17"/>
          <w:szCs w:val="17"/>
        </w:rPr>
        <w:t xml:space="preserve">  |  Independent Consulting Engagement</w:t>
      </w:r>
      <w:r>
        <w:rPr>
          <w:rFonts w:ascii="Calibri" w:cs="Calibri" w:eastAsia="Calibri" w:hAnsi="Calibri"/>
          <w:color w:val="595959"/>
          <w:sz w:val="17"/>
          <w:szCs w:val="17"/>
        </w:rPr>
        <w:t xml:space="preserve">  |  Remote  |  March – June 2026</w:t>
      </w:r>
    </w:p>
    <w:p>
      <w:pPr>
        <w:spacing w:after="40"/>
      </w:pPr>
      <w:r>
        <w:rPr>
          <w:rFonts w:ascii="Calibri" w:cs="Calibri" w:eastAsia="Calibri" w:hAnsi="Calibri"/>
          <w:i/>
          <w:iCs/>
          <w:sz w:val="17"/>
          <w:szCs w:val="17"/>
        </w:rPr>
        <w:t xml:space="preserve">Engagement for a national consumer communications agency, under NDA. Build detail above.</w:t>
      </w:r>
    </w:p>
    <w:p>
      <w:pPr>
        <w:spacing w:after="6" w:before="56"/>
      </w:pPr>
      <w:r>
        <w:rPr>
          <w:rFonts w:ascii="Calibri" w:cs="Calibri" w:eastAsia="Calibri" w:hAnsi="Calibri"/>
          <w:b/>
          <w:bCs/>
          <w:sz w:val="18"/>
          <w:szCs w:val="18"/>
        </w:rPr>
        <w:t xml:space="preserve">Founder</w:t>
      </w:r>
      <w:r>
        <w:rPr>
          <w:rFonts w:ascii="Calibri" w:cs="Calibri" w:eastAsia="Calibri" w:hAnsi="Calibri"/>
          <w:sz w:val="17"/>
          <w:szCs w:val="17"/>
        </w:rPr>
        <w:t xml:space="preserve">  |  The AI Upgrade</w:t>
      </w:r>
      <w:r>
        <w:rPr>
          <w:rFonts w:ascii="Calibri" w:cs="Calibri" w:eastAsia="Calibri" w:hAnsi="Calibri"/>
          <w:color w:val="595959"/>
          <w:sz w:val="17"/>
          <w:szCs w:val="17"/>
        </w:rPr>
        <w:t xml:space="preserve">  |  Remote  |  December 2022 – 2026</w:t>
      </w:r>
    </w:p>
    <w:p>
      <w:pPr>
        <w:spacing w:after="40"/>
      </w:pPr>
      <w:r>
        <w:rPr>
          <w:rFonts w:ascii="Calibri" w:cs="Calibri" w:eastAsia="Calibri" w:hAnsi="Calibri"/>
          <w:i/>
          <w:iCs/>
          <w:sz w:val="17"/>
          <w:szCs w:val="17"/>
        </w:rPr>
        <w:t xml:space="preserve">AI education company. Taught 500+ professionals across five course tracks. Clients and students include Apple, Salesforce, Walmart, AMD, Adobe, Amazon, NASA, Harvard, UC Berkeley, Paramount, National Geographic, and BBC.</w:t>
      </w:r>
    </w:p>
    <w:p>
      <w:pPr>
        <w:pStyle w:val="ListParagraph"/>
        <w:numPr>
          <w:ilvl w:val="0"/>
          <w:numId w:val="2"/>
        </w:numPr>
        <w:spacing w:after="20"/>
      </w:pPr>
      <w:r>
        <w:rPr>
          <w:rFonts w:ascii="Calibri" w:cs="Calibri" w:eastAsia="Calibri" w:hAnsi="Calibri"/>
          <w:b w:val="false"/>
          <w:bCs w:val="false"/>
          <w:sz w:val="17"/>
          <w:szCs w:val="17"/>
        </w:rPr>
        <w:t xml:space="preserve">Founded and ran the company: product, curriculum, instruction, and client relationships. Built six-week certification programs with capstones across five audiences, delivered C-suite sessions, and advised on build, buy, and partner decisions across multi-model stacks.</w:t>
      </w:r>
    </w:p>
    <w:p>
      <w:pPr>
        <w:spacing w:after="6" w:before="56"/>
      </w:pPr>
      <w:r>
        <w:rPr>
          <w:rFonts w:ascii="Calibri" w:cs="Calibri" w:eastAsia="Calibri" w:hAnsi="Calibri"/>
          <w:b/>
          <w:bCs/>
          <w:sz w:val="18"/>
          <w:szCs w:val="18"/>
        </w:rPr>
        <w:t xml:space="preserve">Head of Community Success</w:t>
      </w:r>
      <w:r>
        <w:rPr>
          <w:rFonts w:ascii="Calibri" w:cs="Calibri" w:eastAsia="Calibri" w:hAnsi="Calibri"/>
          <w:sz w:val="17"/>
          <w:szCs w:val="17"/>
        </w:rPr>
        <w:t xml:space="preserve">  |  Reach (formerly HappsNews)</w:t>
      </w:r>
      <w:r>
        <w:rPr>
          <w:rFonts w:ascii="Calibri" w:cs="Calibri" w:eastAsia="Calibri" w:hAnsi="Calibri"/>
          <w:color w:val="595959"/>
          <w:sz w:val="17"/>
          <w:szCs w:val="17"/>
        </w:rPr>
        <w:t xml:space="preserve">  |  Remote  |  May 2020 – July 2022</w:t>
      </w:r>
    </w:p>
    <w:p>
      <w:pPr>
        <w:pStyle w:val="ListParagraph"/>
        <w:numPr>
          <w:ilvl w:val="0"/>
          <w:numId w:val="2"/>
        </w:numPr>
        <w:spacing w:after="20"/>
      </w:pPr>
      <w:r>
        <w:rPr>
          <w:rFonts w:ascii="Calibri" w:cs="Calibri" w:eastAsia="Calibri" w:hAnsi="Calibri"/>
          <w:b w:val="false"/>
          <w:bCs w:val="false"/>
          <w:sz w:val="17"/>
          <w:szCs w:val="17"/>
        </w:rPr>
        <w:t xml:space="preserve">Fifth employee at a creator platform startup co-founded by CNN’s former Head of Content. Led 100x user growth from 0 to 30,000+ monthly active users, contributing directly to a $5M funding round, and increased subscription revenue by more than 60 percent through the creator CMS strategy.</w:t>
      </w:r>
    </w:p>
    <w:p>
      <w:pPr>
        <w:spacing w:after="30"/>
      </w:pPr>
      <w:r>
        <w:rPr>
          <w:rFonts w:ascii="Calibri" w:cs="Calibri" w:eastAsia="Calibri" w:hAnsi="Calibri"/>
          <w:b/>
          <w:bCs/>
          <w:sz w:val="17"/>
          <w:szCs w:val="17"/>
        </w:rPr>
        <w:t xml:space="preserve">Visiting Lecturer, Graduate School of Journalism, UC Berkeley</w:t>
      </w:r>
      <w:r>
        <w:rPr>
          <w:rFonts w:ascii="Calibri" w:cs="Calibri" w:eastAsia="Calibri" w:hAnsi="Calibri"/>
          <w:b w:val="false"/>
          <w:bCs w:val="false"/>
          <w:sz w:val="17"/>
          <w:szCs w:val="17"/>
        </w:rPr>
        <w:t xml:space="preserve"> (October 2017 – Present). Designed and taught "The Future of Visual Storytelling," covering AI business models, product thinking, and media technology, with AI content in the curriculum since 2019.</w:t>
      </w:r>
    </w:p>
    <w:p>
      <w:pPr>
        <w:spacing w:after="20"/>
      </w:pPr>
      <w:r>
        <w:rPr>
          <w:rFonts w:ascii="Calibri" w:cs="Calibri" w:eastAsia="Calibri" w:hAnsi="Calibri"/>
          <w:b/>
          <w:bCs/>
          <w:sz w:val="17"/>
          <w:szCs w:val="17"/>
        </w:rPr>
        <w:t xml:space="preserve">Freelance Journalist, Peter Bittner Media &amp; Communications</w:t>
      </w:r>
      <w:r>
        <w:rPr>
          <w:rFonts w:ascii="Calibri" w:cs="Calibri" w:eastAsia="Calibri" w:hAnsi="Calibri"/>
          <w:b w:val="false"/>
          <w:bCs w:val="false"/>
          <w:sz w:val="17"/>
          <w:szCs w:val="17"/>
        </w:rPr>
        <w:t xml:space="preserve"> (May 2017 – Present). Visual journalism published on the front page of The New York Times and in CNN, Bloomberg, Reuters, and Al Jazeera. Direct working knowledge of how earned media placement, attribution, and syndication function.</w:t>
      </w:r>
    </w:p>
    <w:p>
      <w:pPr>
        <w:pBdr>
          <w:bottom w:val="single" w:color="1F3864" w:sz="6" w:space="2"/>
        </w:pBdr>
        <w:spacing w:after="34" w:before="70"/>
      </w:pPr>
      <w:r>
        <w:rPr>
          <w:rFonts w:ascii="Calibri" w:cs="Calibri" w:eastAsia="Calibri" w:hAnsi="Calibri"/>
          <w:b/>
          <w:bCs/>
          <w:caps/>
          <w:color w:val="1F3864"/>
          <w:sz w:val="18"/>
          <w:szCs w:val="18"/>
        </w:rPr>
        <w:t xml:space="preserve">Education and Honors</w:t>
      </w:r>
    </w:p>
    <w:p>
      <w:pPr>
        <w:spacing w:after="14"/>
      </w:pPr>
      <w:r>
        <w:rPr>
          <w:rFonts w:ascii="Calibri" w:cs="Calibri" w:eastAsia="Calibri" w:hAnsi="Calibri"/>
          <w:b/>
          <w:bCs/>
          <w:sz w:val="17"/>
          <w:szCs w:val="17"/>
        </w:rPr>
        <w:t xml:space="preserve">Master of Journalism (New Media)</w:t>
      </w:r>
      <w:r>
        <w:rPr>
          <w:rFonts w:ascii="Calibri" w:cs="Calibri" w:eastAsia="Calibri" w:hAnsi="Calibri"/>
          <w:b w:val="false"/>
          <w:bCs w:val="false"/>
          <w:sz w:val="17"/>
          <w:szCs w:val="17"/>
        </w:rPr>
        <w:t xml:space="preserve">, UC Berkeley, 2015–2017 • </w:t>
      </w:r>
      <w:r>
        <w:rPr>
          <w:rFonts w:ascii="Calibri" w:cs="Calibri" w:eastAsia="Calibri" w:hAnsi="Calibri"/>
          <w:b/>
          <w:bCs/>
          <w:sz w:val="17"/>
          <w:szCs w:val="17"/>
        </w:rPr>
        <w:t xml:space="preserve">BA, International Political Economy</w:t>
      </w:r>
      <w:r>
        <w:rPr>
          <w:rFonts w:ascii="Calibri" w:cs="Calibri" w:eastAsia="Calibri" w:hAnsi="Calibri"/>
          <w:b w:val="false"/>
          <w:bCs w:val="false"/>
          <w:sz w:val="17"/>
          <w:szCs w:val="17"/>
        </w:rPr>
        <w:t xml:space="preserve">, University of Puget Sound, Magna Cum Laude, Phi Beta Kappa, 2007–2012</w:t>
      </w:r>
    </w:p>
    <w:p>
      <w:pPr>
        <w:spacing w:after="0"/>
      </w:pPr>
      <w:r>
        <w:rPr>
          <w:rFonts w:ascii="Calibri" w:cs="Calibri" w:eastAsia="Calibri" w:hAnsi="Calibri"/>
          <w:b/>
          <w:bCs/>
          <w:sz w:val="17"/>
          <w:szCs w:val="17"/>
        </w:rPr>
        <w:t xml:space="preserve">Honors: </w:t>
      </w:r>
      <w:r>
        <w:rPr>
          <w:rFonts w:ascii="Calibri" w:cs="Calibri" w:eastAsia="Calibri" w:hAnsi="Calibri"/>
          <w:b w:val="false"/>
          <w:bCs w:val="false"/>
          <w:sz w:val="17"/>
          <w:szCs w:val="17"/>
        </w:rPr>
        <w:t xml:space="preserve">Fulbright Creative Arts Fellow and Alumni Ambassador • Human Rights Center Fellow, UC Berkeley Law • Google Digital Media SXSW Fellow</w:t>
      </w:r>
    </w:p>
    <w:sectPr>
      <w:pgSz w:w="12240" w:h="15840" w:orient="portrait"/>
      <w:pgMar w:top="470" w:right="640" w:bottom="400" w:left="6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16" w:hanging="23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2026-08-17T18:10:14.973Z</dcterms:created>
  <dcterms:modified xsi:type="dcterms:W3CDTF">2026-08-17T18:10:14.973Z</dcterms:modified>
</cp:coreProperties>
</file>

<file path=docProps/custom.xml><?xml version="1.0" encoding="utf-8"?>
<Properties xmlns="http://schemas.openxmlformats.org/officeDocument/2006/custom-properties" xmlns:vt="http://schemas.openxmlformats.org/officeDocument/2006/docPropsVTypes"/>
</file>